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C4A" w:rsidRDefault="006F4C4A">
      <w:pPr>
        <w:pStyle w:val="Titolo"/>
        <w:rPr>
          <w:b/>
        </w:rPr>
      </w:pPr>
      <w:bookmarkStart w:id="0" w:name="_GoBack"/>
      <w:bookmarkEnd w:id="0"/>
    </w:p>
    <w:p w:rsidR="00BA3D44" w:rsidRPr="006F4C4A" w:rsidRDefault="00C520DA">
      <w:pPr>
        <w:pStyle w:val="Titolo"/>
        <w:rPr>
          <w:b/>
        </w:rPr>
      </w:pPr>
      <w:r w:rsidRPr="006F4C4A">
        <w:rPr>
          <w:b/>
        </w:rPr>
        <w:t xml:space="preserve">Checklist </w:t>
      </w:r>
      <w:proofErr w:type="spellStart"/>
      <w:r w:rsidRPr="006F4C4A">
        <w:rPr>
          <w:b/>
        </w:rPr>
        <w:t>operativa</w:t>
      </w:r>
      <w:proofErr w:type="spellEnd"/>
      <w:r w:rsidRPr="006F4C4A">
        <w:rPr>
          <w:b/>
        </w:rPr>
        <w:t xml:space="preserve"> per la verifica della procedura di emergenza sanitaria aziendale</w:t>
      </w:r>
    </w:p>
    <w:p w:rsidR="00BA3D44" w:rsidRDefault="00C520DA">
      <w:r>
        <w:t>Verificare l’organizzazione della singola sede, individuare criticità e programmare gli interventi. Modello modificabile e stampabile con 27 controlli.</w:t>
      </w:r>
    </w:p>
    <w:p w:rsidR="00BA3D44" w:rsidRDefault="00C520DA">
      <w:r>
        <w:t>Azienda  ___________________________________________________</w:t>
      </w:r>
    </w:p>
    <w:p w:rsidR="00BA3D44" w:rsidRDefault="00C520DA">
      <w:r>
        <w:t>Sede e reparto  ___________________________________________________</w:t>
      </w:r>
    </w:p>
    <w:p w:rsidR="00BA3D44" w:rsidRDefault="00C520DA">
      <w:r>
        <w:t>Data della verifica e compilatore  ___________________________________________________</w:t>
      </w:r>
    </w:p>
    <w:p w:rsidR="00BA3D44" w:rsidRDefault="00C520DA">
      <w:r>
        <w:t>Procedura esaminata e revisione  ___________________________________________________</w:t>
      </w:r>
    </w:p>
    <w:p w:rsidR="00BA3D44" w:rsidRDefault="00C520DA">
      <w:pPr>
        <w:pStyle w:val="Titolo1"/>
      </w:pPr>
      <w:r>
        <w:t>Come compilare</w:t>
      </w:r>
    </w:p>
    <w:p w:rsidR="00BA3D44" w:rsidRDefault="00C520DA">
      <w:r>
        <w:t>Selezionare un solo esito. Sì = verificato con evidenze; No = assente, incompleto o non verificato; N/A = non applicabile, con motivazione. Annotare riscontri e criticità senza dati sanitari. Riportare i No nel piano degli interventi usando lo stesso ID.</w:t>
      </w:r>
    </w:p>
    <w:p w:rsidR="00BA3D44" w:rsidRDefault="00C520DA">
      <w:r>
        <w:t>Supporto da adattare a rischi e organizzazione. Non sostituisce DVR, procedura o formazione e non attesta la conformità. I controlli comprendono misure organizzative proposte, oltre ai requisiti applicabili.</w:t>
      </w:r>
    </w:p>
    <w:p w:rsidR="00BA3D44" w:rsidRDefault="00C520DA">
      <w:pPr>
        <w:pStyle w:val="Titolo1"/>
      </w:pPr>
      <w:r>
        <w:t>1 Organizzazione e incaricati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4819"/>
        <w:gridCol w:w="1134"/>
        <w:gridCol w:w="3685"/>
      </w:tblGrid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ID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Controllo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Esito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Evidenze e osservazioni</w:t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01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Gli incaricati del primo soccorso sono designati e individuabili dalle persone presenti?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02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La formazione e l’aggiornamento degli addetti sono verificati e documentati?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03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Il numero e la presenza degli addetti sono adeguati a rischi, reparti e turni, inclusi notturni, straordinari, festivi e fasce con personale ridotto?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04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Sono gestite ferie, assenze e indisponibilità degli addetti, anche nei periodi di chiusura parziale?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05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Le misure sono coerenti con i rischi, con il contributo del SPP/RSPP, sentito il medico competente ove nominato e consultato il RLS/RLST secondo le rispettive attribuzioni?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</w:tbl>
    <w:p w:rsidR="00BA3D44" w:rsidRDefault="00C520DA">
      <w:pPr>
        <w:spacing w:before="140"/>
      </w:pPr>
      <w:r>
        <w:br w:type="page"/>
      </w:r>
    </w:p>
    <w:p w:rsidR="00BA3D44" w:rsidRDefault="00C520DA">
      <w:pPr>
        <w:pStyle w:val="Titolo1"/>
      </w:pPr>
      <w:r>
        <w:lastRenderedPageBreak/>
        <w:t xml:space="preserve">2 </w:t>
      </w:r>
      <w:proofErr w:type="spellStart"/>
      <w:r>
        <w:t>Allarme</w:t>
      </w:r>
      <w:proofErr w:type="spellEnd"/>
      <w:r>
        <w:t xml:space="preserve"> e </w:t>
      </w:r>
      <w:proofErr w:type="spellStart"/>
      <w:r>
        <w:t>attivazione</w:t>
      </w:r>
      <w:proofErr w:type="spellEnd"/>
      <w:r>
        <w:t xml:space="preserve"> dei soccorsi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4819"/>
        <w:gridCol w:w="1134"/>
        <w:gridCol w:w="3685"/>
      </w:tblGrid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ID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Controllo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Esito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Evidenze e osservazioni</w:t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06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La procedura spiega come segnalare l’evento e raggiungere rapidamente gli addetti presenti?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07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È prevista un’alternativa praticabile se il contatto interno non risponde?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08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È chiaro come attivare tempestivamente i soccorsi, senza attese per autorizzazioni interne?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09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Sono disponibili mezzi di comunicazione idonei e funzionanti nelle aree interessate?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10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La scheda di chiamata riporta Comune, indirizzo, ingresso e recapito per essere richiamati?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11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Le istruzioni richiedono di descrivere evento, persone coinvolte, condizioni osservate e pericoli?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12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È indicato di seguire le istruzioni della centrale e attendere il consenso prima di riagganciare?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13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Chi chiama può comunicare informazioni attendibili da chi assiste la persona?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</w:tbl>
    <w:p w:rsidR="00BA3D44" w:rsidRDefault="00C520DA">
      <w:pPr>
        <w:pStyle w:val="Titolo1"/>
        <w:spacing w:before="140"/>
      </w:pPr>
      <w:r>
        <w:t>Riferimenti operativi della sede</w:t>
      </w:r>
    </w:p>
    <w:p w:rsidR="00BA3D44" w:rsidRDefault="00C520DA">
      <w:r>
        <w:t>Numero di emergenza nel sistema territoriale</w:t>
      </w:r>
      <w:r>
        <w:br/>
        <w:t>________________________________________________________________</w:t>
      </w:r>
    </w:p>
    <w:p w:rsidR="00BA3D44" w:rsidRDefault="00C520DA">
      <w:r>
        <w:t>Contatto interno e alternativa</w:t>
      </w:r>
      <w:r>
        <w:br/>
        <w:t>________________________________________________________________</w:t>
      </w:r>
    </w:p>
    <w:p w:rsidR="00BA3D44" w:rsidRDefault="00C520DA">
      <w:r>
        <w:t>Indirizzo e ingresso da comunicare</w:t>
      </w:r>
      <w:r>
        <w:br/>
        <w:t>________________________________________________________________</w:t>
      </w:r>
    </w:p>
    <w:p w:rsidR="00BA3D44" w:rsidRDefault="00C520DA">
      <w:r>
        <w:t>Non effettuare chiamate di prova al 112 o al 118. La richiesta urgente di soccorso non deve attendere autorizzazioni interne o l’arrivo dell’addetto.</w:t>
      </w:r>
    </w:p>
    <w:p w:rsidR="00BA3D44" w:rsidRDefault="00C520DA">
      <w:r>
        <w:br w:type="page"/>
      </w:r>
    </w:p>
    <w:p w:rsidR="00BA3D44" w:rsidRDefault="00C520DA">
      <w:pPr>
        <w:pStyle w:val="Titolo1"/>
      </w:pPr>
      <w:r>
        <w:lastRenderedPageBreak/>
        <w:t xml:space="preserve">3 </w:t>
      </w:r>
      <w:proofErr w:type="spellStart"/>
      <w:r>
        <w:t>Accessi</w:t>
      </w:r>
      <w:proofErr w:type="spellEnd"/>
      <w:r>
        <w:t xml:space="preserve"> </w:t>
      </w:r>
      <w:proofErr w:type="spellStart"/>
      <w:r>
        <w:t>presidi</w:t>
      </w:r>
      <w:proofErr w:type="spellEnd"/>
      <w:r>
        <w:t xml:space="preserve"> e persone presenti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4819"/>
        <w:gridCol w:w="1134"/>
        <w:gridCol w:w="3685"/>
      </w:tblGrid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ID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Controllo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Esito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Evidenze e osservazioni</w:t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14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L’ingresso per i soccorsi è riconoscibile e la sua apertura è possibile durante tutti i turni?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15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Il percorso fino all’area dell’evento è accessibile e privo di ostacoli?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16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È definito chi può accogliere e guidare i soccorritori, se presente e in sicurezza?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17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Cassetta o pacchetto di medicazione ed eventuale DAE sono facilmente individuabili e accessibili, con segnaletica di sicurezza pertinente e visibile?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18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Sono verificate completezza, stato d’uso e sostituzione dei presidi utilizzati o non più idonei?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19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I lavoratori ricevono istruzioni comprensibili su segnalazione, contatti e richiesta di aiuto?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20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Appaltatori, subappaltatori e lavoratori autonomi ricevono istruzioni coordinate con la sede, anche per interventi fuori orario?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21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Visitatori, clienti e utenti possono segnalare un malore e individuare il personale cui chiedere aiuto, con assistenza adeguata alle esigenze presenti?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</w:tbl>
    <w:p w:rsidR="00BA3D44" w:rsidRDefault="00C520DA">
      <w:pPr>
        <w:spacing w:before="140"/>
      </w:pPr>
      <w:r>
        <w:t>Le istruzioni per gli esterni devono essere coerenti con le attività svolte e con il coordinamento previsto nella sede. Per visitatori e pubblico considerare anche eventuali difficoltà di comunicazione o mobilità.</w:t>
      </w:r>
    </w:p>
    <w:p w:rsidR="00BA3D44" w:rsidRDefault="00C520DA">
      <w:r>
        <w:br w:type="page"/>
      </w:r>
    </w:p>
    <w:p w:rsidR="00BA3D44" w:rsidRDefault="00C520DA">
      <w:pPr>
        <w:pStyle w:val="Titolo1"/>
      </w:pPr>
      <w:r>
        <w:lastRenderedPageBreak/>
        <w:t xml:space="preserve">4 </w:t>
      </w:r>
      <w:proofErr w:type="spellStart"/>
      <w:r>
        <w:t>Situazioni</w:t>
      </w:r>
      <w:proofErr w:type="spellEnd"/>
      <w:r>
        <w:t xml:space="preserve"> </w:t>
      </w:r>
      <w:proofErr w:type="spellStart"/>
      <w:r>
        <w:t>particolari</w:t>
      </w:r>
      <w:proofErr w:type="spellEnd"/>
      <w:r>
        <w:t xml:space="preserve"> e riservatezza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4819"/>
        <w:gridCol w:w="1134"/>
        <w:gridCol w:w="3685"/>
      </w:tblGrid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ID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Controllo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Esito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Evidenze e osservazioni</w:t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22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Per attività isolate fuori sede, ove presenti, sono previste dotazioni e comunicazioni idonee?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23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Per il lavoro in solitudine, anche notturno o festivo, è verificato un sistema che consenta di rilevare l’emergenza, ricevere e gestire l’allarme e attivare i soccorsi anche se il lavoratore non può chiamare?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24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Se presente, il DAE è individuabile e accessibile, con operatività, batteria ed elettrodi controllati secondo il fabbricante e relative scadenze?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25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Se presente il DAE, sono definiti referente dei controlli, modalità di reperimento e organizzazione delle persone formate BLSD nelle fasce di utilizzo della sede?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26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Se esiste modulistica degli interventi, sono previsti dati limitati al necessario, accessi autorizzati e conservazione protetta per tempi definiti?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</w:tbl>
    <w:p w:rsidR="00BA3D44" w:rsidRDefault="00C520DA">
      <w:pPr>
        <w:spacing w:before="140"/>
      </w:pPr>
      <w:r>
        <w:t>DAE: i controlli 24 e 25 si applicano se presente; non implicano un obbligo generalizzato di dotazione. In assenza di personale formato, la legge consente l’uso anche a persone prive di formazione specifica nei casi di sospetto arresto cardiaco.</w:t>
      </w:r>
    </w:p>
    <w:p w:rsidR="00BA3D44" w:rsidRDefault="00C520DA">
      <w:r>
        <w:t xml:space="preserve">Lavoro agile e telelavoro: verificare separatamente informazioni e misure coerenti con luogo e modalità della prestazione. Non applicare automaticamente il modello di copertura della sede al domicilio. Per il lavoro in solitudine, scegliere le misure in base al rischio e verificare la catena completa dell’allarme; un dispositivo uomo a terra o chiamate periodiche non sono </w:t>
      </w:r>
      <w:proofErr w:type="spellStart"/>
      <w:r>
        <w:t>automaticamente</w:t>
      </w:r>
      <w:proofErr w:type="spellEnd"/>
      <w:r>
        <w:t xml:space="preserve"> </w:t>
      </w:r>
      <w:proofErr w:type="spellStart"/>
      <w:r>
        <w:t>necessari</w:t>
      </w:r>
      <w:proofErr w:type="spellEnd"/>
      <w:r>
        <w:t xml:space="preserve"> né </w:t>
      </w:r>
      <w:proofErr w:type="spellStart"/>
      <w:r>
        <w:t>sufficienti</w:t>
      </w:r>
      <w:proofErr w:type="spellEnd"/>
      <w:r>
        <w:t>.</w:t>
      </w:r>
    </w:p>
    <w:p w:rsidR="00BA3D44" w:rsidRDefault="00C520DA">
      <w:pPr>
        <w:pStyle w:val="Titolo1"/>
      </w:pPr>
      <w:r>
        <w:t xml:space="preserve">5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dell’organizzazione</w:t>
      </w:r>
      <w:proofErr w:type="spellEnd"/>
    </w:p>
    <w:p w:rsidR="00BA3D44" w:rsidRDefault="00C520DA">
      <w:r>
        <w:t>Buona pratica proposta: simulare segnalazione, contatti interni e accesso dei soccorritori, senza manovre sanitarie né chiamate ai servizi esterni. Considerare anche una fascia con personale ridotto.</w:t>
      </w:r>
    </w:p>
    <w:p w:rsidR="00BA3D44" w:rsidRDefault="00C520DA">
      <w:r>
        <w:t>Scenario e turno considerati</w:t>
      </w:r>
      <w:r>
        <w:br/>
        <w:t>________________________________________________________________</w:t>
      </w:r>
    </w:p>
    <w:p w:rsidR="00BA3D44" w:rsidRDefault="00C520DA">
      <w:r>
        <w:t>Difficoltà osservate e ID da approfondire</w:t>
      </w:r>
      <w:r>
        <w:br/>
        <w:t>________________________________________________________________</w:t>
      </w:r>
    </w:p>
    <w:p w:rsidR="00BA3D44" w:rsidRDefault="00C520DA">
      <w:r>
        <w:t>Esito della prova   ☐ Applicabile   ☐ Da correggere   ☐ Non eseguita</w:t>
      </w:r>
    </w:p>
    <w:p w:rsidR="00BA3D44" w:rsidRDefault="00C520DA">
      <w:r>
        <w:br w:type="page"/>
      </w:r>
    </w:p>
    <w:p w:rsidR="00BA3D44" w:rsidRDefault="00C520DA">
      <w:pPr>
        <w:pStyle w:val="Titolo1"/>
      </w:pPr>
      <w:r>
        <w:lastRenderedPageBreak/>
        <w:t xml:space="preserve">6 Piano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interventi</w:t>
      </w:r>
      <w:proofErr w:type="spellEnd"/>
      <w:r>
        <w:t xml:space="preserve"> e chiusura</w:t>
      </w:r>
    </w:p>
    <w:p w:rsidR="00BA3D44" w:rsidRDefault="00C520DA">
      <w:r>
        <w:t>Assegnare un responsabile e una scadenza per ogni criticità. Definire la priorità in base alle conseguenze; per le criticità urgenti prevedere gestione tempestiva e misure provvisorie quando necessarie.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71"/>
        <w:gridCol w:w="3679"/>
        <w:gridCol w:w="1983"/>
        <w:gridCol w:w="2549"/>
      </w:tblGrid>
      <w:tr w:rsidR="00BA3D44">
        <w:tc>
          <w:tcPr>
            <w:tcW w:w="1871" w:type="dxa"/>
          </w:tcPr>
          <w:p w:rsidR="00BA3D44" w:rsidRDefault="00C520DA">
            <w:r>
              <w:t>ID e criticità</w:t>
            </w:r>
          </w:p>
        </w:tc>
        <w:tc>
          <w:tcPr>
            <w:tcW w:w="3685" w:type="dxa"/>
          </w:tcPr>
          <w:p w:rsidR="00BA3D44" w:rsidRDefault="00C520DA">
            <w:r>
              <w:t>Azione e misure provvisorie</w:t>
            </w:r>
          </w:p>
        </w:tc>
        <w:tc>
          <w:tcPr>
            <w:tcW w:w="1984" w:type="dxa"/>
          </w:tcPr>
          <w:p w:rsidR="00BA3D44" w:rsidRDefault="00C520DA">
            <w:r>
              <w:t>Responsabile e scadenza</w:t>
            </w:r>
          </w:p>
        </w:tc>
        <w:tc>
          <w:tcPr>
            <w:tcW w:w="2551" w:type="dxa"/>
          </w:tcPr>
          <w:p w:rsidR="00BA3D44" w:rsidRDefault="00C520DA">
            <w:r>
              <w:t>Verifica di chiusura</w:t>
            </w:r>
          </w:p>
        </w:tc>
      </w:tr>
      <w:tr w:rsidR="00BA3D44">
        <w:tc>
          <w:tcPr>
            <w:tcW w:w="1871" w:type="dxa"/>
          </w:tcPr>
          <w:p w:rsidR="00BA3D44" w:rsidRDefault="00C520DA">
            <w:r>
              <w:br/>
            </w:r>
            <w:r>
              <w:br/>
              <w:t>________________</w:t>
            </w:r>
            <w:r>
              <w:br/>
            </w:r>
          </w:p>
        </w:tc>
        <w:tc>
          <w:tcPr>
            <w:tcW w:w="3685" w:type="dxa"/>
          </w:tcPr>
          <w:p w:rsidR="00BA3D44" w:rsidRDefault="00C520DA">
            <w:r>
              <w:br/>
            </w:r>
            <w:r>
              <w:br/>
              <w:t>________________</w:t>
            </w:r>
            <w:r>
              <w:br/>
            </w:r>
          </w:p>
        </w:tc>
        <w:tc>
          <w:tcPr>
            <w:tcW w:w="1984" w:type="dxa"/>
          </w:tcPr>
          <w:p w:rsidR="00BA3D44" w:rsidRDefault="00C520DA">
            <w:r>
              <w:br/>
            </w:r>
            <w:r>
              <w:br/>
              <w:t>________________</w:t>
            </w:r>
            <w:r>
              <w:br/>
            </w:r>
          </w:p>
        </w:tc>
        <w:tc>
          <w:tcPr>
            <w:tcW w:w="2551" w:type="dxa"/>
          </w:tcPr>
          <w:p w:rsidR="00BA3D44" w:rsidRDefault="00C520DA">
            <w:r>
              <w:br/>
            </w:r>
            <w:r>
              <w:br/>
              <w:t>________________</w:t>
            </w:r>
            <w:r>
              <w:br/>
            </w:r>
          </w:p>
        </w:tc>
      </w:tr>
      <w:tr w:rsidR="00BA3D44">
        <w:tc>
          <w:tcPr>
            <w:tcW w:w="1871" w:type="dxa"/>
          </w:tcPr>
          <w:p w:rsidR="00BA3D44" w:rsidRDefault="00C520DA">
            <w:r>
              <w:br/>
            </w:r>
            <w:r>
              <w:br/>
              <w:t>________________</w:t>
            </w:r>
            <w:r>
              <w:br/>
            </w:r>
          </w:p>
        </w:tc>
        <w:tc>
          <w:tcPr>
            <w:tcW w:w="3685" w:type="dxa"/>
          </w:tcPr>
          <w:p w:rsidR="00BA3D44" w:rsidRDefault="00C520DA">
            <w:r>
              <w:br/>
            </w:r>
            <w:r>
              <w:br/>
              <w:t>________________</w:t>
            </w:r>
            <w:r>
              <w:br/>
            </w:r>
          </w:p>
        </w:tc>
        <w:tc>
          <w:tcPr>
            <w:tcW w:w="1984" w:type="dxa"/>
          </w:tcPr>
          <w:p w:rsidR="00BA3D44" w:rsidRDefault="00C520DA">
            <w:r>
              <w:br/>
            </w:r>
            <w:r>
              <w:br/>
              <w:t>________________</w:t>
            </w:r>
            <w:r>
              <w:br/>
            </w:r>
          </w:p>
        </w:tc>
        <w:tc>
          <w:tcPr>
            <w:tcW w:w="2551" w:type="dxa"/>
          </w:tcPr>
          <w:p w:rsidR="00BA3D44" w:rsidRDefault="00C520DA">
            <w:r>
              <w:br/>
            </w:r>
            <w:r>
              <w:br/>
              <w:t>________________</w:t>
            </w:r>
            <w:r>
              <w:br/>
            </w:r>
          </w:p>
        </w:tc>
      </w:tr>
      <w:tr w:rsidR="00BA3D44">
        <w:tc>
          <w:tcPr>
            <w:tcW w:w="1871" w:type="dxa"/>
          </w:tcPr>
          <w:p w:rsidR="00BA3D44" w:rsidRDefault="00C520DA">
            <w:r>
              <w:br/>
            </w:r>
            <w:r>
              <w:br/>
              <w:t>________________</w:t>
            </w:r>
            <w:r>
              <w:br/>
            </w:r>
          </w:p>
        </w:tc>
        <w:tc>
          <w:tcPr>
            <w:tcW w:w="3685" w:type="dxa"/>
          </w:tcPr>
          <w:p w:rsidR="00BA3D44" w:rsidRDefault="00C520DA">
            <w:r>
              <w:br/>
            </w:r>
            <w:r>
              <w:br/>
              <w:t>________________</w:t>
            </w:r>
            <w:r>
              <w:br/>
            </w:r>
          </w:p>
        </w:tc>
        <w:tc>
          <w:tcPr>
            <w:tcW w:w="1984" w:type="dxa"/>
          </w:tcPr>
          <w:p w:rsidR="00BA3D44" w:rsidRDefault="00C520DA">
            <w:r>
              <w:br/>
            </w:r>
            <w:r>
              <w:br/>
              <w:t>________________</w:t>
            </w:r>
            <w:r>
              <w:br/>
            </w:r>
          </w:p>
        </w:tc>
        <w:tc>
          <w:tcPr>
            <w:tcW w:w="2551" w:type="dxa"/>
          </w:tcPr>
          <w:p w:rsidR="00BA3D44" w:rsidRDefault="00C520DA">
            <w:r>
              <w:br/>
            </w:r>
            <w:r>
              <w:br/>
              <w:t>________________</w:t>
            </w:r>
            <w:r>
              <w:br/>
            </w:r>
          </w:p>
        </w:tc>
      </w:tr>
      <w:tr w:rsidR="00BA3D44">
        <w:tc>
          <w:tcPr>
            <w:tcW w:w="1871" w:type="dxa"/>
          </w:tcPr>
          <w:p w:rsidR="00BA3D44" w:rsidRDefault="00C520DA">
            <w:r>
              <w:br/>
            </w:r>
            <w:r>
              <w:br/>
              <w:t>________________</w:t>
            </w:r>
            <w:r>
              <w:br/>
            </w:r>
          </w:p>
        </w:tc>
        <w:tc>
          <w:tcPr>
            <w:tcW w:w="3685" w:type="dxa"/>
          </w:tcPr>
          <w:p w:rsidR="00BA3D44" w:rsidRDefault="00C520DA">
            <w:r>
              <w:br/>
            </w:r>
            <w:r>
              <w:br/>
              <w:t>________________</w:t>
            </w:r>
            <w:r>
              <w:br/>
            </w:r>
          </w:p>
        </w:tc>
        <w:tc>
          <w:tcPr>
            <w:tcW w:w="1984" w:type="dxa"/>
          </w:tcPr>
          <w:p w:rsidR="00BA3D44" w:rsidRDefault="00C520DA">
            <w:r>
              <w:br/>
            </w:r>
            <w:r>
              <w:br/>
              <w:t>________________</w:t>
            </w:r>
            <w:r>
              <w:br/>
            </w:r>
          </w:p>
        </w:tc>
        <w:tc>
          <w:tcPr>
            <w:tcW w:w="2551" w:type="dxa"/>
          </w:tcPr>
          <w:p w:rsidR="00BA3D44" w:rsidRDefault="00C520DA">
            <w:r>
              <w:br/>
            </w:r>
            <w:r>
              <w:br/>
              <w:t>________________</w:t>
            </w:r>
            <w:r>
              <w:br/>
            </w:r>
          </w:p>
        </w:tc>
      </w:tr>
      <w:tr w:rsidR="00BA3D44">
        <w:tc>
          <w:tcPr>
            <w:tcW w:w="1871" w:type="dxa"/>
          </w:tcPr>
          <w:p w:rsidR="00BA3D44" w:rsidRDefault="00C520DA">
            <w:r>
              <w:br/>
            </w:r>
            <w:r>
              <w:br/>
              <w:t>________________</w:t>
            </w:r>
            <w:r>
              <w:br/>
            </w:r>
          </w:p>
        </w:tc>
        <w:tc>
          <w:tcPr>
            <w:tcW w:w="3685" w:type="dxa"/>
          </w:tcPr>
          <w:p w:rsidR="00BA3D44" w:rsidRDefault="00C520DA">
            <w:r>
              <w:br/>
            </w:r>
            <w:r>
              <w:br/>
              <w:t>________________</w:t>
            </w:r>
            <w:r>
              <w:br/>
            </w:r>
          </w:p>
        </w:tc>
        <w:tc>
          <w:tcPr>
            <w:tcW w:w="1984" w:type="dxa"/>
          </w:tcPr>
          <w:p w:rsidR="00BA3D44" w:rsidRDefault="00C520DA">
            <w:r>
              <w:br/>
            </w:r>
            <w:r>
              <w:br/>
              <w:t>________________</w:t>
            </w:r>
            <w:r>
              <w:br/>
            </w:r>
          </w:p>
        </w:tc>
        <w:tc>
          <w:tcPr>
            <w:tcW w:w="2551" w:type="dxa"/>
          </w:tcPr>
          <w:p w:rsidR="00BA3D44" w:rsidRDefault="00C520DA">
            <w:r>
              <w:br/>
            </w:r>
            <w:r>
              <w:br/>
              <w:t>________________</w:t>
            </w:r>
            <w:r>
              <w:br/>
            </w:r>
          </w:p>
        </w:tc>
      </w:tr>
    </w:tbl>
    <w:p w:rsidR="00BA3D44" w:rsidRDefault="00C520DA">
      <w:pPr>
        <w:pStyle w:val="Titolo1"/>
      </w:pPr>
      <w:r>
        <w:t>Riesame della verifica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4"/>
        <w:gridCol w:w="4813"/>
        <w:gridCol w:w="1133"/>
        <w:gridCol w:w="3682"/>
      </w:tblGrid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ID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Controllo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Esito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Evidenze e osservazioni</w:t>
            </w:r>
          </w:p>
        </w:tc>
      </w:tr>
      <w:tr w:rsidR="00BA3D44">
        <w:trPr>
          <w:cantSplit/>
        </w:trPr>
        <w:tc>
          <w:tcPr>
            <w:tcW w:w="4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27</w:t>
            </w:r>
          </w:p>
        </w:tc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Le istruzioni sono riesaminate quando cambiano contatti, turni, locali, accessi o rischi?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t>☐ Sì</w:t>
            </w:r>
            <w:r>
              <w:rPr>
                <w:sz w:val="18"/>
              </w:rPr>
              <w:br/>
              <w:t>☐ No</w:t>
            </w:r>
            <w:r>
              <w:rPr>
                <w:sz w:val="18"/>
              </w:rPr>
              <w:br/>
              <w:t>☐ N/A</w:t>
            </w:r>
          </w:p>
        </w:tc>
        <w:tc>
          <w:tcPr>
            <w:tcW w:w="36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:rsidR="00BA3D44" w:rsidRDefault="00C520DA">
            <w:pPr>
              <w:spacing w:before="80" w:after="80"/>
            </w:pPr>
            <w:r>
              <w:rPr>
                <w:sz w:val="18"/>
              </w:rPr>
              <w:br/>
              <w:t>____________________</w:t>
            </w:r>
            <w:r>
              <w:rPr>
                <w:sz w:val="18"/>
              </w:rPr>
              <w:br/>
            </w:r>
          </w:p>
        </w:tc>
      </w:tr>
    </w:tbl>
    <w:p w:rsidR="00BA3D44" w:rsidRDefault="00C520DA">
      <w:r>
        <w:t>Stato   ☐ Aperto   ☐ Parzialmente chiuso   ☐ Chiuso e verificato</w:t>
      </w:r>
    </w:p>
    <w:p w:rsidR="00BA3D44" w:rsidRDefault="00C520DA">
      <w:r>
        <w:t>Prossimo controllo e referente  _______________________________________</w:t>
      </w:r>
    </w:p>
    <w:p w:rsidR="00BA3D44" w:rsidRDefault="00C520DA">
      <w:r>
        <w:t>Data e nominativo di chi verifica la chiusura  ___________________________</w:t>
      </w:r>
    </w:p>
    <w:p w:rsidR="00BA3D44" w:rsidRDefault="00C520DA">
      <w:r>
        <w:t>Documentare la chiusura con riscontri concreti. Il modello non assegna punteggi e non certifica l’adeguatezza complessiva del sistema.</w:t>
      </w:r>
    </w:p>
    <w:p w:rsidR="00BA3D44" w:rsidRDefault="00C520DA">
      <w:pPr>
        <w:pStyle w:val="Titolo1"/>
      </w:pPr>
      <w:r>
        <w:t>Riferimenti e riservatezza</w:t>
      </w:r>
    </w:p>
    <w:p w:rsidR="00BA3D44" w:rsidRDefault="00C520DA">
      <w:r>
        <w:t>D.Lgs. 81/2008 artt. 18, 26 ove applicabile, 33, 36, 37, 43, 45 e 50, Titolo V e allegati pertinenti; D.M. 388/2003 artt. 1–4 e allegati. Per il DAE: legge 120/2001 come modificata dalla legge 116/2021 e disposizioni applicabili al contesto. Per i dati personali: Regolamento UE 2016/679, in particolare artt. 5, 9 e 32.</w:t>
      </w:r>
    </w:p>
    <w:p w:rsidR="00BA3D44" w:rsidRDefault="00C520DA">
      <w:r>
        <w:t>Fonti istituzionali: www.normattiva.it • www.lavoro.gov.it • www.salute.gov.it • www.garanteprivacy.it</w:t>
      </w:r>
    </w:p>
    <w:p w:rsidR="00BA3D44" w:rsidRDefault="00C520DA">
      <w:r>
        <w:t>Non inserire nella checklist nomi delle persone soccorse, diagnosi o altri dati sanitari. L’eventuale modulistica interna degli interventi va gestita separatamente e con accessi autorizzati; non costituisce il precedente registro infortuni obbligatorio, abolito dal 23 dicembre 2015.</w:t>
      </w:r>
    </w:p>
    <w:sectPr w:rsidR="00BA3D44" w:rsidSect="006F4C4A">
      <w:headerReference w:type="default" r:id="rId8"/>
      <w:footerReference w:type="default" r:id="rId9"/>
      <w:pgSz w:w="11906" w:h="16838"/>
      <w:pgMar w:top="907" w:right="907" w:bottom="850" w:left="907" w:header="62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0F68" w:rsidRDefault="00E40F68">
      <w:pPr>
        <w:spacing w:after="0" w:line="240" w:lineRule="auto"/>
      </w:pPr>
      <w:r>
        <w:separator/>
      </w:r>
    </w:p>
  </w:endnote>
  <w:endnote w:type="continuationSeparator" w:id="0">
    <w:p w:rsidR="00E40F68" w:rsidRDefault="00E4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3D44" w:rsidRDefault="00C520DA">
    <w:pPr>
      <w:pStyle w:val="Pidipagina"/>
    </w:pPr>
    <w:proofErr w:type="spellStart"/>
    <w:r>
      <w:t>Emergenza</w:t>
    </w:r>
    <w:proofErr w:type="spellEnd"/>
    <w:r>
      <w:t xml:space="preserve"> sanitaria </w:t>
    </w:r>
    <w:proofErr w:type="spellStart"/>
    <w:r>
      <w:t>aziendale</w:t>
    </w:r>
    <w:proofErr w:type="spellEnd"/>
    <w:r>
      <w:t xml:space="preserve"> | </w:t>
    </w:r>
    <w:r w:rsidR="00B656B0">
      <w:t>Pag.</w:t>
    </w:r>
    <w:r>
      <w:t xml:space="preserve">  </w:t>
    </w:r>
    <w:r>
      <w:fldChar w:fldCharType="begin"/>
    </w:r>
    <w:r>
      <w:instrText>PAGE</w:instrText>
    </w:r>
    <w:r>
      <w:fldChar w:fldCharType="separate"/>
    </w:r>
    <w:r w:rsidR="003B741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0F68" w:rsidRDefault="00E40F68">
      <w:pPr>
        <w:spacing w:after="0" w:line="240" w:lineRule="auto"/>
      </w:pPr>
      <w:r>
        <w:separator/>
      </w:r>
    </w:p>
  </w:footnote>
  <w:footnote w:type="continuationSeparator" w:id="0">
    <w:p w:rsidR="00E40F68" w:rsidRDefault="00E4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3D44" w:rsidRDefault="00B656B0">
    <w:pPr>
      <w:pStyle w:val="Intestazione"/>
    </w:pPr>
    <w:r>
      <w:rPr>
        <w:noProof/>
      </w:rPr>
      <w:drawing>
        <wp:inline distT="0" distB="0" distL="0" distR="0">
          <wp:extent cx="1504950" cy="569352"/>
          <wp:effectExtent l="0" t="0" r="0" b="254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_Logo Blu Compatto - Ente Datorial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4617" cy="5805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B7414"/>
    <w:rsid w:val="006F4C4A"/>
    <w:rsid w:val="00AA1D8D"/>
    <w:rsid w:val="00B47730"/>
    <w:rsid w:val="00B656B0"/>
    <w:rsid w:val="00BA3D44"/>
    <w:rsid w:val="00C520DA"/>
    <w:rsid w:val="00CB0664"/>
    <w:rsid w:val="00E40F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17D1CA4"/>
  <w14:defaultImageDpi w14:val="300"/>
  <w15:docId w15:val="{9397667B-8A75-49D8-8F7A-48181AD72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Calibri" w:hAnsi="Calibri"/>
      <w:color w:val="000000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ACCFA6-880A-4BAC-A542-A9D613F2C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1386</Words>
  <Characters>7904</Characters>
  <Application>Microsoft Office Word</Application>
  <DocSecurity>0</DocSecurity>
  <Lines>65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9272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Iolanda Pomposelli</cp:lastModifiedBy>
  <cp:revision>4</cp:revision>
  <dcterms:created xsi:type="dcterms:W3CDTF">2026-11-06T11:00:00Z</dcterms:created>
  <dcterms:modified xsi:type="dcterms:W3CDTF">2026-11-06T11:05:00Z</dcterms:modified>
  <cp:category/>
</cp:coreProperties>
</file>